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E3" w:rsidRPr="00DB44E3" w:rsidRDefault="00DB44E3" w:rsidP="00DB44E3">
      <w:pPr>
        <w:shd w:val="clear" w:color="auto" w:fill="FFFFFF"/>
        <w:spacing w:after="150" w:line="375" w:lineRule="atLeast"/>
        <w:jc w:val="center"/>
        <w:textAlignment w:val="baseline"/>
        <w:rPr>
          <w:rFonts w:ascii="Arial" w:eastAsia="Times New Roman" w:hAnsi="Arial" w:cs="Arial"/>
          <w:color w:val="666666"/>
          <w:sz w:val="23"/>
          <w:szCs w:val="23"/>
          <w:lang w:eastAsia="el-GR"/>
        </w:rPr>
      </w:pPr>
      <w:r>
        <w:rPr>
          <w:rFonts w:ascii="Arial" w:eastAsia="Times New Roman" w:hAnsi="Arial" w:cs="Arial"/>
          <w:color w:val="666666"/>
          <w:sz w:val="23"/>
          <w:szCs w:val="23"/>
          <w:lang w:eastAsia="el-GR"/>
        </w:rPr>
        <w:t>ΝΟΜΙΚΗ ΒΟΗΘΕΙΑ</w:t>
      </w:r>
    </w:p>
    <w:p w:rsidR="00DB44E3" w:rsidRPr="00DB44E3" w:rsidRDefault="00DB44E3" w:rsidP="00DB44E3">
      <w:pPr>
        <w:shd w:val="clear" w:color="auto" w:fill="FFFFFF"/>
        <w:spacing w:after="150" w:line="375" w:lineRule="atLeast"/>
        <w:jc w:val="both"/>
        <w:textAlignment w:val="baseline"/>
        <w:rPr>
          <w:rFonts w:ascii="Arial" w:eastAsia="Times New Roman" w:hAnsi="Arial" w:cs="Arial"/>
          <w:color w:val="666666"/>
          <w:sz w:val="23"/>
          <w:szCs w:val="23"/>
          <w:lang w:eastAsia="el-GR"/>
        </w:rPr>
      </w:pPr>
      <w:proofErr w:type="spellStart"/>
      <w:r w:rsidRPr="00DB44E3">
        <w:rPr>
          <w:rFonts w:ascii="Arial" w:eastAsia="Times New Roman" w:hAnsi="Arial" w:cs="Arial"/>
          <w:color w:val="666666"/>
          <w:sz w:val="23"/>
          <w:szCs w:val="23"/>
          <w:lang w:eastAsia="el-GR"/>
        </w:rPr>
        <w:t>Mε</w:t>
      </w:r>
      <w:proofErr w:type="spellEnd"/>
      <w:r w:rsidRPr="00DB44E3">
        <w:rPr>
          <w:rFonts w:ascii="Arial" w:eastAsia="Times New Roman" w:hAnsi="Arial" w:cs="Arial"/>
          <w:color w:val="666666"/>
          <w:sz w:val="23"/>
          <w:szCs w:val="23"/>
          <w:lang w:eastAsia="el-GR"/>
        </w:rPr>
        <w:t xml:space="preserve"> την Κ.Υ.Α. </w:t>
      </w:r>
      <w:proofErr w:type="spellStart"/>
      <w:r w:rsidRPr="00DB44E3">
        <w:rPr>
          <w:rFonts w:ascii="Arial" w:eastAsia="Times New Roman" w:hAnsi="Arial" w:cs="Arial"/>
          <w:color w:val="666666"/>
          <w:sz w:val="23"/>
          <w:szCs w:val="23"/>
          <w:lang w:eastAsia="el-GR"/>
        </w:rPr>
        <w:t>αριθμ</w:t>
      </w:r>
      <w:proofErr w:type="spellEnd"/>
      <w:r w:rsidRPr="00DB44E3">
        <w:rPr>
          <w:rFonts w:ascii="Arial" w:eastAsia="Times New Roman" w:hAnsi="Arial" w:cs="Arial"/>
          <w:color w:val="666666"/>
          <w:sz w:val="23"/>
          <w:szCs w:val="23"/>
          <w:lang w:eastAsia="el-GR"/>
        </w:rPr>
        <w:t xml:space="preserve">. </w:t>
      </w:r>
      <w:proofErr w:type="spellStart"/>
      <w:r w:rsidRPr="00DB44E3">
        <w:rPr>
          <w:rFonts w:ascii="Arial" w:eastAsia="Times New Roman" w:hAnsi="Arial" w:cs="Arial"/>
          <w:color w:val="666666"/>
          <w:sz w:val="23"/>
          <w:szCs w:val="23"/>
          <w:lang w:eastAsia="el-GR"/>
        </w:rPr>
        <w:t>πρωτ</w:t>
      </w:r>
      <w:proofErr w:type="spellEnd"/>
      <w:r w:rsidRPr="00DB44E3">
        <w:rPr>
          <w:rFonts w:ascii="Arial" w:eastAsia="Times New Roman" w:hAnsi="Arial" w:cs="Arial"/>
          <w:color w:val="666666"/>
          <w:sz w:val="23"/>
          <w:szCs w:val="23"/>
          <w:lang w:eastAsia="el-GR"/>
        </w:rPr>
        <w:t>.: 98535/18.12.2014 παρέχονται διευκρινίσεις σχετικά με την Αποζημίωση των προσώπων που προσφέρουν υπηρεσίες στο πλαίσιο του συστήματος παροχής νομικής βοήθειας και της διαδικασίας εκκαθάρισης και των δικαιολογητικών που απαιτούνται για την αποζημίωση των δικαστικών επιμελητών που παρέχουν υπηρεσίες στο πλαίσιο της παροχής νομικής βοήθειας.</w:t>
      </w:r>
    </w:p>
    <w:p w:rsidR="00DB44E3" w:rsidRPr="00DB44E3" w:rsidRDefault="00DB44E3" w:rsidP="00DB44E3">
      <w:pPr>
        <w:shd w:val="clear" w:color="auto" w:fill="FFFFFF"/>
        <w:spacing w:after="150" w:line="375" w:lineRule="atLeast"/>
        <w:jc w:val="both"/>
        <w:textAlignment w:val="baseline"/>
        <w:rPr>
          <w:rFonts w:ascii="Arial" w:eastAsia="Times New Roman" w:hAnsi="Arial" w:cs="Arial"/>
          <w:color w:val="666666"/>
          <w:sz w:val="23"/>
          <w:szCs w:val="23"/>
          <w:lang w:eastAsia="el-GR"/>
        </w:rPr>
      </w:pPr>
      <w:r w:rsidRPr="00DB44E3">
        <w:rPr>
          <w:rFonts w:ascii="Arial" w:eastAsia="Times New Roman" w:hAnsi="Arial" w:cs="Arial"/>
          <w:color w:val="666666"/>
          <w:sz w:val="23"/>
          <w:szCs w:val="23"/>
          <w:lang w:eastAsia="el-GR"/>
        </w:rPr>
        <w:t>Δικαιολογητικά που απαιτούνται για την πληρωμή των δικαστικών  επιμελητών</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Αίτηση του δικαιούχου στην οποία μεταξύ των άλλων θα πρέπει να αναγράφονται τα πλήρη στοιχεία του (Δ/</w:t>
      </w:r>
      <w:proofErr w:type="spellStart"/>
      <w:r w:rsidRPr="00DB44E3">
        <w:rPr>
          <w:rFonts w:ascii="inherit" w:eastAsia="Times New Roman" w:hAnsi="inherit" w:cs="Arial"/>
          <w:color w:val="666666"/>
          <w:sz w:val="23"/>
          <w:szCs w:val="23"/>
          <w:lang w:eastAsia="el-GR"/>
        </w:rPr>
        <w:t>νσ</w:t>
      </w:r>
      <w:proofErr w:type="spellEnd"/>
      <w:r w:rsidRPr="00DB44E3">
        <w:rPr>
          <w:rFonts w:ascii="inherit" w:eastAsia="Times New Roman" w:hAnsi="inherit" w:cs="Arial"/>
          <w:color w:val="666666"/>
          <w:sz w:val="23"/>
          <w:szCs w:val="23"/>
          <w:lang w:eastAsia="el-GR"/>
        </w:rPr>
        <w:t xml:space="preserve">η, τηλέφωνο, Α.Φ.Μ., Δ.Ο.Υ.), με </w:t>
      </w:r>
      <w:proofErr w:type="spellStart"/>
      <w:r w:rsidRPr="00DB44E3">
        <w:rPr>
          <w:rFonts w:ascii="inherit" w:eastAsia="Times New Roman" w:hAnsi="inherit" w:cs="Arial"/>
          <w:color w:val="666666"/>
          <w:sz w:val="23"/>
          <w:szCs w:val="23"/>
          <w:lang w:eastAsia="el-GR"/>
        </w:rPr>
        <w:t>μεγαρόσημο</w:t>
      </w:r>
      <w:proofErr w:type="spellEnd"/>
      <w:r w:rsidRPr="00DB44E3">
        <w:rPr>
          <w:rFonts w:ascii="inherit" w:eastAsia="Times New Roman" w:hAnsi="inherit" w:cs="Arial"/>
          <w:color w:val="666666"/>
          <w:sz w:val="23"/>
          <w:szCs w:val="23"/>
          <w:lang w:eastAsia="el-GR"/>
        </w:rPr>
        <w:t xml:space="preserve"> των 3 ευρώ</w:t>
      </w:r>
      <w:r>
        <w:rPr>
          <w:rFonts w:ascii="inherit" w:eastAsia="Times New Roman" w:hAnsi="inherit" w:cs="Arial"/>
          <w:color w:val="666666"/>
          <w:sz w:val="23"/>
          <w:szCs w:val="23"/>
          <w:lang w:eastAsia="el-GR"/>
        </w:rPr>
        <w:t>.</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Απόφαση του δικαστηρίου με την οποία ορίζεται δικαστικός επιμελητής για να διενεργήσει τις συγκεκριμένες επιδόσεις.</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 xml:space="preserve">Έκθεση επίδοσης. Σε περίπτωση επίδοσης άγνωστης διαμονής από την έκθεση επίδοσης πρέπει να προκύπτει ότι έχει τηρηθεί η διαδικασία του άρθρου 135 του </w:t>
      </w:r>
      <w:proofErr w:type="spellStart"/>
      <w:r w:rsidRPr="00DB44E3">
        <w:rPr>
          <w:rFonts w:ascii="inherit" w:eastAsia="Times New Roman" w:hAnsi="inherit" w:cs="Arial"/>
          <w:color w:val="666666"/>
          <w:sz w:val="23"/>
          <w:szCs w:val="23"/>
          <w:lang w:eastAsia="el-GR"/>
        </w:rPr>
        <w:t>ΚΠολΔ</w:t>
      </w:r>
      <w:proofErr w:type="spellEnd"/>
      <w:r w:rsidRPr="00DB44E3">
        <w:rPr>
          <w:rFonts w:ascii="inherit" w:eastAsia="Times New Roman" w:hAnsi="inherit" w:cs="Arial"/>
          <w:color w:val="666666"/>
          <w:sz w:val="23"/>
          <w:szCs w:val="23"/>
          <w:lang w:eastAsia="el-GR"/>
        </w:rPr>
        <w:t>.</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Κατάσταση πληρωμής της δαπάνης εις διπλούν η οποία θα είναι υπογεγραμμένη από τον δικαιούχο και θα αναγράφεται υποχρεωτικά το αιτούμενο ποσόν.</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 xml:space="preserve">Απόδειξη ή τιμολόγιο παροχής υπηρεσιών σύμφωνα με τον νέο Κώδικα Φορολογικής Απεικόνισης Συναλλαγών, το οποίο θα φέρει τα στοιχεία: «Ταμείο Χρηματοδοτήσεως Δικαστικών Κτιρίων (ΤΑ.Χ.ΔΙ.Κ.), Ν.Π.Δ.Δ., </w:t>
      </w:r>
      <w:proofErr w:type="spellStart"/>
      <w:r w:rsidRPr="00DB44E3">
        <w:rPr>
          <w:rFonts w:ascii="inherit" w:eastAsia="Times New Roman" w:hAnsi="inherit" w:cs="Arial"/>
          <w:color w:val="666666"/>
          <w:sz w:val="23"/>
          <w:szCs w:val="23"/>
          <w:lang w:eastAsia="el-GR"/>
        </w:rPr>
        <w:t>Λεωφ</w:t>
      </w:r>
      <w:proofErr w:type="spellEnd"/>
      <w:r w:rsidRPr="00DB44E3">
        <w:rPr>
          <w:rFonts w:ascii="inherit" w:eastAsia="Times New Roman" w:hAnsi="inherit" w:cs="Arial"/>
          <w:color w:val="666666"/>
          <w:sz w:val="23"/>
          <w:szCs w:val="23"/>
          <w:lang w:eastAsia="el-GR"/>
        </w:rPr>
        <w:t>. Μεσογείων 96, Τ.Κ. 11527 Αθήνα, Α.Φ.Μ. 090016762 Δ.Ο.Υ. IB” ΑΘΗΝΩΝ».</w:t>
      </w:r>
    </w:p>
    <w:p w:rsidR="00DB44E3" w:rsidRPr="00DB44E3" w:rsidRDefault="00DB44E3" w:rsidP="00DB44E3">
      <w:pPr>
        <w:numPr>
          <w:ilvl w:val="0"/>
          <w:numId w:val="1"/>
        </w:numPr>
        <w:shd w:val="clear" w:color="auto" w:fill="FFFFFF"/>
        <w:spacing w:after="0" w:line="450" w:lineRule="atLeast"/>
        <w:ind w:left="900"/>
        <w:jc w:val="both"/>
        <w:textAlignment w:val="baseline"/>
        <w:rPr>
          <w:rFonts w:ascii="inherit" w:eastAsia="Times New Roman" w:hAnsi="inherit" w:cs="Arial"/>
          <w:color w:val="666666"/>
          <w:sz w:val="23"/>
          <w:szCs w:val="23"/>
          <w:lang w:eastAsia="el-GR"/>
        </w:rPr>
      </w:pPr>
      <w:r>
        <w:rPr>
          <w:rFonts w:ascii="inherit" w:eastAsia="Times New Roman" w:hAnsi="inherit" w:cs="Arial"/>
          <w:color w:val="666666"/>
          <w:sz w:val="23"/>
          <w:szCs w:val="23"/>
          <w:lang w:eastAsia="el-GR"/>
        </w:rPr>
        <w:t xml:space="preserve"> </w:t>
      </w:r>
      <w:r w:rsidRPr="00DB44E3">
        <w:rPr>
          <w:rFonts w:ascii="inherit" w:eastAsia="Times New Roman" w:hAnsi="inherit" w:cs="Arial"/>
          <w:color w:val="666666"/>
          <w:sz w:val="23"/>
          <w:szCs w:val="23"/>
          <w:lang w:eastAsia="el-GR"/>
        </w:rPr>
        <w:t>Υπεύθυνη δήλωση στην οποία θα γνωστοποιείται η Τράπεζα και ο λογαριασμός σε μορφή ΙΒΑΝ, όπου θα γίνεται η κατάθεση της εκκαθάρισης.</w:t>
      </w:r>
    </w:p>
    <w:p w:rsidR="00DB44E3" w:rsidRPr="00DB44E3" w:rsidRDefault="00DB44E3" w:rsidP="00DB44E3">
      <w:pPr>
        <w:shd w:val="clear" w:color="auto" w:fill="FFFFFF"/>
        <w:spacing w:line="375" w:lineRule="atLeast"/>
        <w:jc w:val="both"/>
        <w:textAlignment w:val="baseline"/>
        <w:rPr>
          <w:rFonts w:ascii="Arial" w:eastAsia="Times New Roman" w:hAnsi="Arial" w:cs="Arial"/>
          <w:color w:val="666666"/>
          <w:sz w:val="23"/>
          <w:szCs w:val="23"/>
          <w:lang w:eastAsia="el-GR"/>
        </w:rPr>
      </w:pPr>
      <w:r w:rsidRPr="00DB44E3">
        <w:rPr>
          <w:rFonts w:ascii="Arial" w:eastAsia="Times New Roman" w:hAnsi="Arial" w:cs="Arial"/>
          <w:color w:val="666666"/>
          <w:sz w:val="23"/>
          <w:szCs w:val="23"/>
          <w:lang w:eastAsia="el-GR"/>
        </w:rPr>
        <w:t>Το αρμόδιο δικαστήριο θα διαβιβάζει τα ανωτέρω δικαιολογητικά στη Διεύθυνση Οικονομικών Υπηρεσιών του Υπουργείου Δικαιοσύνης, Διαφάνειας και Ανθρωπίνων Δικαιωμάτων, η οποία στη συνέχεια θα τα υποβάλει στο ΤΑ.Χ.ΔΙ.Κ. για την εκκαθάριση και την έκδοση του σχετικού χρηματικού εντάλματος πληρωμής στο όνομα του δικαιούχου.</w:t>
      </w:r>
    </w:p>
    <w:p w:rsidR="00291277" w:rsidRDefault="00291277">
      <w:bookmarkStart w:id="0" w:name="_GoBack"/>
      <w:bookmarkEnd w:id="0"/>
    </w:p>
    <w:sectPr w:rsidR="002912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41155"/>
    <w:multiLevelType w:val="multilevel"/>
    <w:tmpl w:val="34E4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E3"/>
    <w:rsid w:val="00291277"/>
    <w:rsid w:val="00DB4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80164">
      <w:bodyDiv w:val="1"/>
      <w:marLeft w:val="0"/>
      <w:marRight w:val="0"/>
      <w:marTop w:val="0"/>
      <w:marBottom w:val="0"/>
      <w:divBdr>
        <w:top w:val="none" w:sz="0" w:space="0" w:color="auto"/>
        <w:left w:val="none" w:sz="0" w:space="0" w:color="auto"/>
        <w:bottom w:val="none" w:sz="0" w:space="0" w:color="auto"/>
        <w:right w:val="none" w:sz="0" w:space="0" w:color="auto"/>
      </w:divBdr>
      <w:divsChild>
        <w:div w:id="1074740818">
          <w:marLeft w:val="300"/>
          <w:marRight w:val="300"/>
          <w:marTop w:val="300"/>
          <w:marBottom w:val="300"/>
          <w:divBdr>
            <w:top w:val="none" w:sz="0" w:space="0" w:color="auto"/>
            <w:left w:val="none" w:sz="0" w:space="0" w:color="auto"/>
            <w:bottom w:val="none" w:sz="0" w:space="0" w:color="auto"/>
            <w:right w:val="none" w:sz="0" w:space="0" w:color="auto"/>
          </w:divBdr>
        </w:div>
        <w:div w:id="1766271263">
          <w:marLeft w:val="0"/>
          <w:marRight w:val="300"/>
          <w:marTop w:val="0"/>
          <w:marBottom w:val="0"/>
          <w:divBdr>
            <w:top w:val="none" w:sz="0" w:space="0" w:color="auto"/>
            <w:left w:val="none" w:sz="0" w:space="0" w:color="auto"/>
            <w:bottom w:val="none" w:sz="0" w:space="0" w:color="auto"/>
            <w:right w:val="none" w:sz="0" w:space="0" w:color="auto"/>
          </w:divBdr>
        </w:div>
        <w:div w:id="638337287">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1490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2021-03-12T19:04:00Z</dcterms:created>
  <dcterms:modified xsi:type="dcterms:W3CDTF">2021-03-12T19:06:00Z</dcterms:modified>
</cp:coreProperties>
</file>